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986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beforeLines="50" w:after="160" w:afterLines="50" w:line="440" w:lineRule="exact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sz w:val="28"/>
          <w:szCs w:val="28"/>
          <w:lang w:val="zh-TW" w:eastAsia="zh-TW"/>
        </w:rPr>
      </w:pPr>
      <w:bookmarkStart w:id="0" w:name="_Toc29509"/>
      <w:bookmarkStart w:id="1" w:name="_Toc19274"/>
      <w:bookmarkStart w:id="2" w:name="_Toc23148"/>
      <w:r>
        <w:rPr>
          <w:rFonts w:hint="eastAsia" w:ascii="宋体" w:hAnsi="宋体" w:eastAsia="宋体" w:cs="宋体"/>
          <w:b/>
          <w:bCs/>
          <w:sz w:val="28"/>
          <w:szCs w:val="28"/>
          <w:lang w:val="zh-TW" w:eastAsia="zh-TW"/>
        </w:rPr>
        <w:t>汕头职业技术学院问责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TW"/>
        </w:rPr>
        <w:t>暂行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TW" w:eastAsia="zh-TW"/>
        </w:rPr>
        <w:t>办法</w:t>
      </w:r>
      <w:bookmarkEnd w:id="0"/>
      <w:bookmarkEnd w:id="1"/>
      <w:bookmarkEnd w:id="2"/>
    </w:p>
    <w:p w14:paraId="5B344B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60" w:beforeLines="50" w:after="160" w:afterLines="50" w:line="440" w:lineRule="exact"/>
        <w:jc w:val="center"/>
        <w:textAlignment w:val="auto"/>
        <w:outlineLvl w:val="1"/>
        <w:rPr>
          <w:rFonts w:hint="eastAsia" w:ascii="宋体" w:hAnsi="宋体" w:eastAsia="宋体" w:cs="宋体"/>
          <w:b/>
          <w:bCs/>
          <w:sz w:val="28"/>
          <w:szCs w:val="28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（汕职院党〔2018〕06号）</w:t>
      </w:r>
    </w:p>
    <w:p w14:paraId="76927BF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60" w:afterLines="50" w:line="440" w:lineRule="exact"/>
        <w:jc w:val="center"/>
        <w:textAlignment w:val="auto"/>
        <w:outlineLvl w:val="1"/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</w:pPr>
      <w:bookmarkStart w:id="3" w:name="_Toc7503"/>
      <w:bookmarkStart w:id="4" w:name="_Toc1444"/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  <w:t>第一章 总</w:t>
      </w:r>
      <w:r>
        <w:rPr>
          <w:rFonts w:hint="eastAsia" w:ascii="宋体" w:hAnsi="宋体" w:cs="宋体"/>
          <w:b/>
          <w:bCs w:val="0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  <w:t>则</w:t>
      </w:r>
      <w:bookmarkEnd w:id="3"/>
      <w:bookmarkEnd w:id="4"/>
    </w:p>
    <w:p w14:paraId="39019A0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第一条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为进一步加强对学院的管理和监督，增强责任意识和大局观念，转变工作作风，提高爱岗敬业、教书育人的自觉性和主动性，进一步在全院树立起主动作为、勇于负责、敢于担当的精神，根据《中国共产党问责条例》、《中国共产党纪律处分条例》、《广东省党的问责工作实施办法》、《中华人民共和国教育法》、《事业单位工作人员处分暂行规定》</w:t>
      </w:r>
      <w:r>
        <w:rPr>
          <w:rFonts w:hint="eastAsia" w:ascii="宋体" w:hAnsi="宋体" w:eastAsia="宋体" w:cs="宋体"/>
          <w:color w:val="auto"/>
          <w:sz w:val="24"/>
          <w:szCs w:val="24"/>
          <w:u w:val="none" w:color="FF0000"/>
        </w:rPr>
        <w:t>,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结合我院实际，制定本办法。</w:t>
      </w:r>
    </w:p>
    <w:p w14:paraId="2491DA8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第二条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本办法适用于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学院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全体工作人员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。</w:t>
      </w:r>
    </w:p>
    <w:p w14:paraId="18DB742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第三条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问责是指对不履行或不正确履行工作职责，造成不良后果或负面社会影响的行为进行的责任追究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。</w:t>
      </w:r>
    </w:p>
    <w:p w14:paraId="44F1A0C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第四条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问责工作应当坚持依规依纪、实事求是、失责必问、问责必严、惩前毖后、治病救人，分级负责、层层落实责任等原则。</w:t>
      </w:r>
    </w:p>
    <w:p w14:paraId="02B216D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第五条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工作人员受到问责的同时，需要追究纪律责任的，依照有关规定给予党纪政纪处分；涉嫌犯罪的，移送司法机关依法处理。</w:t>
      </w:r>
    </w:p>
    <w:p w14:paraId="738F962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60" w:beforeLines="50" w:beforeAutospacing="0" w:after="160" w:afterLines="50" w:afterAutospacing="0" w:line="440" w:lineRule="exact"/>
        <w:ind w:firstLine="482" w:firstLineChars="200"/>
        <w:jc w:val="center"/>
        <w:textAlignment w:val="auto"/>
        <w:outlineLvl w:val="1"/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</w:pPr>
      <w:bookmarkStart w:id="5" w:name="_Toc29704"/>
      <w:bookmarkStart w:id="6" w:name="_Toc32444"/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  <w:t>第二章 问责机构</w:t>
      </w:r>
      <w:bookmarkEnd w:id="5"/>
      <w:bookmarkEnd w:id="6"/>
    </w:p>
    <w:p w14:paraId="26A50A7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第六条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问责工作由学院党委作出决策，由纪检监察室负责实施。</w:t>
      </w:r>
    </w:p>
    <w:p w14:paraId="39BF43F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60" w:beforeLines="50" w:beforeAutospacing="0" w:after="160" w:afterLines="50" w:afterAutospacing="0" w:line="440" w:lineRule="exact"/>
        <w:ind w:firstLine="482" w:firstLineChars="200"/>
        <w:jc w:val="center"/>
        <w:textAlignment w:val="auto"/>
        <w:outlineLvl w:val="1"/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</w:pPr>
      <w:bookmarkStart w:id="7" w:name="_Toc2292"/>
      <w:bookmarkStart w:id="8" w:name="_Toc20709"/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  <w:t>第三章 问责情形</w:t>
      </w:r>
      <w:bookmarkEnd w:id="7"/>
      <w:bookmarkEnd w:id="8"/>
    </w:p>
    <w:p w14:paraId="33F5C7C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第七条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有下列情形之一的，应当予以问责：</w:t>
      </w:r>
    </w:p>
    <w:p w14:paraId="4C526A2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（一）对学院的各项决策、决定和会议精神执行不力、马虎应付，未能按时按质完成的，不严格执行学院各项规章制度和有关规定，有令不行，有禁不止的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>；</w:t>
      </w:r>
    </w:p>
    <w:p w14:paraId="0D8CCA1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（二）对纪检监察建议，巡视巡察和审计发现的问题拒不整改或者整改不到位的；</w:t>
      </w:r>
    </w:p>
    <w:p w14:paraId="4CC833F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（三）因决策失误在职责范围内发生重大事故、事件、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案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件，造成人员伤亡或重大财产损失的；</w:t>
      </w:r>
    </w:p>
    <w:p w14:paraId="27EE7E6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（四）对重大事项不按有关规定公开、请示、报告，或欺上瞒下、弄虚作假，导致工作失职或失误，造成损失或不良后果的；</w:t>
      </w:r>
    </w:p>
    <w:p w14:paraId="64F73E4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（五）在干部选拔、推荐、考核工作中任人唯亲，弄虚作假，收受或给予他人财物，拉帮结派，相互宴请，故意散布虚假信息或者提供不实材料的；</w:t>
      </w:r>
    </w:p>
    <w:p w14:paraId="12D3FE4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（六）破坏、损坏或丢弃公物，或因疏忽导致学院财产损失的；</w:t>
      </w:r>
    </w:p>
    <w:p w14:paraId="50595E1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（七）利用工作之便，贪图私利，铺张浪费，造成不良影响的；</w:t>
      </w:r>
    </w:p>
    <w:p w14:paraId="717F34A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（八）在基建、维修工程建设和物资采购中，不按规定程序进行招投标，影响招投标公正性的；</w:t>
      </w:r>
    </w:p>
    <w:p w14:paraId="6EF972E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（九）对后勤或技术服务外包项目监管失职，应当对监管人员进行问责的；</w:t>
      </w:r>
    </w:p>
    <w:p w14:paraId="0BA085B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（十）对学院各项设施的重要或重点部位检查不力，未能发现存在的安全隐患，或发现后不及时整改，导致发生安全事故的；</w:t>
      </w:r>
    </w:p>
    <w:p w14:paraId="0EBC9B8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（十一）因工作不作为或慢作为，致使工作效率低下，服务质量差，对师生员工的合理诉求置之不理，引起强烈不满或不良后果的；</w:t>
      </w:r>
    </w:p>
    <w:p w14:paraId="4246AA7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（十二）擅自以学院或单位名义对外签订经营、合作、技术开发等经济合同、联合办学（办班）以及其它协议的；</w:t>
      </w:r>
    </w:p>
    <w:p w14:paraId="7D1CB29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（十三）在学生奖学金、助学金及其它活动经费的评定、使用、管理工作中违反规定的；</w:t>
      </w:r>
    </w:p>
    <w:p w14:paraId="11199DA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（十四）值班人员在值班时间内不按要求到岗到位，并未坚守岗位进行巡视检查，学生中出现的问题没有及时发现或没有及时处置的；</w:t>
      </w:r>
    </w:p>
    <w:p w14:paraId="1ED5D24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（十五）在上班时间和值班期间饮酒、开展娱乐活动的；</w:t>
      </w:r>
    </w:p>
    <w:p w14:paraId="2A20F95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（十六）违反财经规定，未按规定使用资金的；</w:t>
      </w:r>
    </w:p>
    <w:p w14:paraId="67349DE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（十七）制订、执行经济合同不力影响学院工作，或不正确履行财务审批、审核职责造成损失的；</w:t>
      </w:r>
    </w:p>
    <w:p w14:paraId="21FC54F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（十八）对突发事件缓报，瞒报，谎报或响应不及时，措施不得力或处理不到位的；</w:t>
      </w:r>
    </w:p>
    <w:p w14:paraId="38C8F31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九）宿舍管理人员不认真履行工作职责，不加强宿舍区域巡视，导致宿舍区存在的不安全隐患没有及时发现，而引发安全事故的；对学生私拉乱接电线，以及使用违禁物品不及时劝阻和报告；夜间查铺清点学生数不认真，学生夜间私自外出未及时发现的；</w:t>
      </w:r>
    </w:p>
    <w:p w14:paraId="5BA2591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（二十）在教学、学生管理、行政后勤、安全稳定等工作中渎职，或因工作失职，引发群体性事件或其它重大事件的；</w:t>
      </w:r>
    </w:p>
    <w:p w14:paraId="1728B94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（二十一）无理取闹，故意扰乱办公秩序的；</w:t>
      </w:r>
    </w:p>
    <w:p w14:paraId="576F590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（二十二）违反学术道德规范，滥用学术权力，败坏学术风气的；</w:t>
      </w:r>
    </w:p>
    <w:p w14:paraId="229B723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（二十三）泄露、扩散或者打探、窃取或者私自留存需要保密的学院会议内容、工作内容、文件和其他应当保密的内容的；</w:t>
      </w:r>
    </w:p>
    <w:p w14:paraId="0490C41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（二十四）对学院维稳工作贯彻落实不及时不到位的；</w:t>
      </w:r>
    </w:p>
    <w:p w14:paraId="3D30534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（二十五）多次举报不实，或借举报之名故意损害他人名誉的；</w:t>
      </w:r>
    </w:p>
    <w:p w14:paraId="0068855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（二十六）因工作失职失责，导致发生学院《教学事故认定处理方法文件》中教学事故划分所列举的教学事故的；</w:t>
      </w:r>
    </w:p>
    <w:p w14:paraId="531030B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（二十七）应当问责的其它情形。</w:t>
      </w:r>
    </w:p>
    <w:p w14:paraId="2C61E50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60" w:beforeLines="50" w:beforeAutospacing="0" w:after="160" w:afterLines="50" w:afterAutospacing="0" w:line="440" w:lineRule="exact"/>
        <w:ind w:firstLine="482" w:firstLineChars="200"/>
        <w:jc w:val="center"/>
        <w:textAlignment w:val="auto"/>
        <w:outlineLvl w:val="1"/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</w:pPr>
      <w:bookmarkStart w:id="9" w:name="_Toc22796"/>
      <w:bookmarkStart w:id="10" w:name="_Toc16542"/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  <w:t>第四章 问责方式</w:t>
      </w:r>
      <w:bookmarkEnd w:id="9"/>
      <w:bookmarkEnd w:id="10"/>
    </w:p>
    <w:p w14:paraId="3807178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第八条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问责方式包括：</w:t>
      </w:r>
    </w:p>
    <w:p w14:paraId="621398A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（一）诫勉。</w:t>
      </w:r>
    </w:p>
    <w:p w14:paraId="19FA00D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（二）责令作出书面检查。</w:t>
      </w:r>
    </w:p>
    <w:p w14:paraId="1CD42C6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（三）责令公开道歉。</w:t>
      </w:r>
    </w:p>
    <w:p w14:paraId="4F8E0A5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（四）通报批评。</w:t>
      </w:r>
    </w:p>
    <w:p w14:paraId="451CFB4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（五）取消当年评优评先资格。</w:t>
      </w:r>
    </w:p>
    <w:p w14:paraId="28CDB08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（六）职称缓评（聘）或暂停职务晋升。</w:t>
      </w:r>
    </w:p>
    <w:p w14:paraId="334771B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（七）减发或扣发绩效津贴。</w:t>
      </w:r>
    </w:p>
    <w:p w14:paraId="149379E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（八）调整工作岗位。</w:t>
      </w:r>
    </w:p>
    <w:p w14:paraId="5C5ACED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（九）停职检查。</w:t>
      </w:r>
    </w:p>
    <w:p w14:paraId="11EBCC9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（十）引咎辞职、责令辞职。</w:t>
      </w:r>
    </w:p>
    <w:p w14:paraId="053A7B4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（十一）降职。</w:t>
      </w:r>
    </w:p>
    <w:p w14:paraId="2CEF451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（十二）免职。</w:t>
      </w:r>
    </w:p>
    <w:p w14:paraId="36DC24D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（十三）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辞退或解聘。</w:t>
      </w:r>
    </w:p>
    <w:p w14:paraId="6A5CCE6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（十四）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开除。</w:t>
      </w:r>
    </w:p>
    <w:p w14:paraId="7C4AF4B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lang w:val="zh-TW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以上问责方式可以单独使用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，也可以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合并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使用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。其中采用第七项问责方式的，按学院绩效津贴分配办法有关规定处理；采用第八项至第十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/>
        </w:rPr>
        <w:t>四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项问责方式的，按照人事及干部管理权限和有关规定处理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/>
        </w:rPr>
        <w:t>。</w:t>
      </w:r>
    </w:p>
    <w:p w14:paraId="549733E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textAlignment w:val="auto"/>
        <w:outlineLvl w:val="1"/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对中共党员问责的，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/>
        </w:rPr>
        <w:t>还须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按照《中国共产党纪律处分条例》追究责任。</w:t>
      </w:r>
    </w:p>
    <w:p w14:paraId="09F8B61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第九条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根据问责的情节轻重、造成损害和影响的大小，按以下情形决定问责方式：</w:t>
      </w:r>
    </w:p>
    <w:p w14:paraId="01F43AF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（一）情节轻微，损害和影响较小的，对责任人采用诫勉、责令作出书面检查、责令公开道歉、通报批评的方式问责。</w:t>
      </w:r>
    </w:p>
    <w:p w14:paraId="678A0D9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（二）情节严重，损害和影响较大的，对责任人采用取消当年评优评先资格、职称缓评（聘）或暂停职务晋升、减发或扣发绩效津贴、调整工作岗位、停职检查的方式问责。</w:t>
      </w:r>
    </w:p>
    <w:p w14:paraId="78D8319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（三）情节特别严重，损害或影响极大的，对责任人采用引咎辞职、责令辞职、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>降职、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免职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、辞退或解聘、开除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的方式问责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。</w:t>
      </w:r>
    </w:p>
    <w:p w14:paraId="5FF7ED5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第十条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有下列情形之一的，应当从重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>或者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加重问责：</w:t>
      </w:r>
    </w:p>
    <w:p w14:paraId="21E79D2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（一）一年内出现2次及以上被问责的；</w:t>
      </w:r>
    </w:p>
    <w:p w14:paraId="5339438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（二）在问责过程中，干扰、阻碍、不配合调查的；</w:t>
      </w:r>
    </w:p>
    <w:p w14:paraId="2124FF1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（三）打击、报复、陷害检举人、控告人、证人及其他有关人员的；</w:t>
      </w:r>
    </w:p>
    <w:p w14:paraId="4450B7D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（四）采取不正当手段，拉拢、收买问责调查人员，影响公正实施问责的；</w:t>
      </w:r>
    </w:p>
    <w:p w14:paraId="234BDC4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（五）对明确指出的违规违纪问题拒不整改的；</w:t>
      </w:r>
    </w:p>
    <w:p w14:paraId="5735FB0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（六）其他应当从重或者加重问责的情形。</w:t>
      </w:r>
    </w:p>
    <w:p w14:paraId="71B68C1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第十一条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有下列情形之一的，可以从轻或者减轻或者免予问责：</w:t>
      </w:r>
    </w:p>
    <w:p w14:paraId="61D9C95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（一）积极配合问责调查，主动承担责任的；</w:t>
      </w:r>
    </w:p>
    <w:p w14:paraId="3C10DC1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（二）及时采取措施，认真纠正和整改，有效避免损失或者挽回、消除负面影响的；</w:t>
      </w:r>
    </w:p>
    <w:p w14:paraId="2DC8B2E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（三）因意外事件或者不可抗力等原因，致使无法正确履行职责的；</w:t>
      </w:r>
    </w:p>
    <w:p w14:paraId="12A3EAC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（四）其他应当从轻或者减轻或者免予问责的情形。</w:t>
      </w:r>
    </w:p>
    <w:p w14:paraId="016B106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60" w:beforeLines="50" w:beforeAutospacing="0" w:after="160" w:afterLines="50" w:afterAutospacing="0" w:line="440" w:lineRule="exact"/>
        <w:ind w:firstLine="482" w:firstLineChars="200"/>
        <w:jc w:val="center"/>
        <w:textAlignment w:val="auto"/>
        <w:outlineLvl w:val="1"/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</w:pPr>
      <w:bookmarkStart w:id="11" w:name="_Toc12868"/>
      <w:bookmarkStart w:id="12" w:name="_Toc24293"/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  <w:t>第五章 问责程序</w:t>
      </w:r>
      <w:bookmarkEnd w:id="11"/>
      <w:bookmarkEnd w:id="12"/>
    </w:p>
    <w:p w14:paraId="61C4F9E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第十二条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实行问责，按以下程序进行：</w:t>
      </w:r>
    </w:p>
    <w:p w14:paraId="398BE98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（一）问责启动。具有本办法第七条所列情形的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线索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，经学院党委研究决定，由纪检监察室进行初步核实。</w:t>
      </w:r>
    </w:p>
    <w:p w14:paraId="7324193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1.上级部门指示、批示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的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；</w:t>
      </w:r>
    </w:p>
    <w:p w14:paraId="0284990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2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>.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人大、政府及司法机关提供的情况及意见、建议；</w:t>
      </w:r>
    </w:p>
    <w:p w14:paraId="51988C5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3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>.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学院纪检、学院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所属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部门提出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问责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建议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的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；</w:t>
      </w:r>
    </w:p>
    <w:p w14:paraId="645A26A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4.学院各级人大代表、政协委员、院党委委员、纪委委员、党代会代表、教代会代表反映的问题及提出问责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意见、建议的；</w:t>
      </w:r>
    </w:p>
    <w:p w14:paraId="5D26CDD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5.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学生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或家长提出投诉或举报的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；</w:t>
      </w:r>
    </w:p>
    <w:p w14:paraId="56C7133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6.工作考核、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工作检查或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处理重大事故事件、查办案件、审计、廉政风险防控管理等工作中发现线索的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；</w:t>
      </w:r>
    </w:p>
    <w:p w14:paraId="1E02FF9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7.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新闻媒体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或者网络舆情曝光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的；</w:t>
      </w:r>
    </w:p>
    <w:p w14:paraId="3415AF3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8.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其他渠道反映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的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情况。</w:t>
      </w:r>
    </w:p>
    <w:p w14:paraId="41C34AC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二）问责调查。经初步核实，如反映的情况基本属实，纪检监察室按照相关权限和程序进行调查核实。调查工作一般应在30个工作日内完成，必要时经组织批准可适当延长，最长不超过3个月。调查结束应形成调查报告，并提出问责的初步建议。</w:t>
      </w:r>
    </w:p>
    <w:p w14:paraId="2D39B54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（三）问责决定。纪检监察室应按照本规定，及时将调查报告及问责建议提交党委会集体讨论，由党委会作出问责决定。</w:t>
      </w:r>
    </w:p>
    <w:p w14:paraId="398202C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四）下达《问责决定书》。实行问责，应当下发《问责决定书》，《问责决定书》应写明问责事实、问责依据、问责方式、批准机关、生效时间、当事人、申诉期限及受理机关等。《问责决定书》一式4份，纪检监察室、组织部、市纪检组、被问责人各1份。</w:t>
      </w:r>
    </w:p>
    <w:p w14:paraId="0D24225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（五）办理问责手续。问责决定作出后，应当派专人与被问责人谈话，并督促其做好有关后续工作。组织部、人事处应做好有关问责材料的归档工作及相关事宜。</w:t>
      </w:r>
    </w:p>
    <w:p w14:paraId="528755B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（六）问责复查</w:t>
      </w:r>
    </w:p>
    <w:p w14:paraId="33F948B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1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>.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问责对象享有申辩、申诉的权利。问责对象如对问责决定不服，可自收到决定之日起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CN" w:eastAsia="zh-TW"/>
        </w:rPr>
        <w:t>30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日内向纪检监察室提出申诉。</w:t>
      </w:r>
    </w:p>
    <w:p w14:paraId="2914B0C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2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>.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纪检监察室在收到问责对象的申诉材料后，应组织复议、复查，并在30日内作出申诉处理决定，并报学院党委批准。申诉处理决定应当以书面形式告知申诉人及所在部门。</w:t>
      </w:r>
    </w:p>
    <w:p w14:paraId="013E799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480" w:firstLineChars="200"/>
        <w:textAlignment w:val="auto"/>
        <w:outlineLvl w:val="1"/>
        <w:rPr>
          <w:rFonts w:hint="eastAsia" w:ascii="宋体" w:hAnsi="宋体" w:eastAsia="宋体" w:cs="宋体"/>
          <w:bCs/>
          <w:kern w:val="0"/>
          <w:sz w:val="24"/>
          <w:szCs w:val="24"/>
          <w:lang w:val="zh-TW" w:eastAsia="zh-TW"/>
        </w:rPr>
      </w:pPr>
      <w:bookmarkStart w:id="13" w:name="_Toc25567"/>
      <w:bookmarkStart w:id="14" w:name="_Toc24466"/>
      <w:r>
        <w:rPr>
          <w:rFonts w:hint="eastAsia" w:ascii="宋体" w:hAnsi="宋体" w:eastAsia="宋体" w:cs="宋体"/>
          <w:bCs/>
          <w:kern w:val="0"/>
          <w:sz w:val="24"/>
          <w:szCs w:val="24"/>
          <w:u w:val="none" w:color="000000"/>
          <w:lang w:val="zh-TW" w:eastAsia="zh-TW"/>
        </w:rPr>
        <w:t>申诉期间，不停止问责决定的执行。</w:t>
      </w:r>
      <w:bookmarkEnd w:id="13"/>
      <w:bookmarkEnd w:id="14"/>
    </w:p>
    <w:p w14:paraId="11BE048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0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3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>.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经复查，与事实有出入的，应及时变更问责决定；如认定事实不清楚、证据不确凿，应撤消原决定，并在一定范围内给予当事人澄清事实、恢复名誉。</w:t>
      </w:r>
    </w:p>
    <w:p w14:paraId="1847A2F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第十三条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问责工作中，凡涉及纪检监察室工作人员的，本人应全程回避。工作人员与被问责对象有夫妻关系、直系血亲关系、三代以内旁系血亲关系、近姻亲关系或可能存在影响公正因素的，必须事先主动回避。</w:t>
      </w:r>
    </w:p>
    <w:p w14:paraId="1A3475E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第十四条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工作人员凭个人好恶调查或反映情况、徇私舞弊、玩忽职守或夸大、缩小、隐瞒、歪曲事实而导致作出的结论与事实出现重大偏差的，或泄露调查情况的，追究其责任。检举人故意违反事实诬告他人的，应按有关规定追究其责任。</w:t>
      </w:r>
    </w:p>
    <w:p w14:paraId="0B9B449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60" w:beforeLines="50" w:beforeAutospacing="0" w:after="160" w:afterLines="50" w:afterAutospacing="0" w:line="440" w:lineRule="exact"/>
        <w:jc w:val="center"/>
        <w:textAlignment w:val="auto"/>
        <w:outlineLvl w:val="1"/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</w:pPr>
      <w:bookmarkStart w:id="15" w:name="_Toc11351"/>
      <w:bookmarkStart w:id="16" w:name="_Toc32012"/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  <w:t>第六章 附</w:t>
      </w:r>
      <w:r>
        <w:rPr>
          <w:rFonts w:hint="eastAsia" w:ascii="宋体" w:hAnsi="宋体" w:cs="宋体"/>
          <w:b/>
          <w:bCs w:val="0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zh-TW"/>
        </w:rPr>
        <w:t>则</w:t>
      </w:r>
      <w:bookmarkEnd w:id="15"/>
      <w:bookmarkEnd w:id="16"/>
    </w:p>
    <w:p w14:paraId="3E176FA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第十五条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问责工作在学院党委领导下统一实施。</w:t>
      </w:r>
    </w:p>
    <w:p w14:paraId="7E53F92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第十六条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学院由纪检监察室负责问责的具体实施，有关职能部门依照各自职责协助做好相关工作。</w:t>
      </w:r>
    </w:p>
    <w:p w14:paraId="17874DD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第十七条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本办法由纪检监察室负责解释。</w:t>
      </w:r>
    </w:p>
    <w:p w14:paraId="5FF60A7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482" w:firstLineChars="200"/>
        <w:jc w:val="both"/>
        <w:textAlignment w:val="auto"/>
        <w:outlineLvl w:val="1"/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zh-TW" w:eastAsia="zh-TW"/>
        </w:rPr>
        <w:t>第十八条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zh-TW" w:eastAsia="zh-TW"/>
        </w:rPr>
        <w:t>本办法自2019年3月1日起施行。</w:t>
      </w:r>
    </w:p>
    <w:p w14:paraId="6AE75D66">
      <w:bookmarkStart w:id="17" w:name="_GoBack"/>
      <w:bookmarkEnd w:id="1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NTE3YTE2OTllOTExYzMwNWVhMTVmZGIyNGFlM2YifQ=="/>
  </w:docVars>
  <w:rsids>
    <w:rsidRoot w:val="0B6C639B"/>
    <w:rsid w:val="0B6C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0279D3F257A642C9B823804CC63D4548_11</vt:lpwstr>
  </property>
</Properties>
</file>